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920" w:rsidRPr="002609C8" w:rsidRDefault="00276920" w:rsidP="00276920">
      <w:pPr>
        <w:spacing w:after="0"/>
        <w:ind w:left="142"/>
        <w:jc w:val="center"/>
        <w:rPr>
          <w:rFonts w:ascii="Times New Roman" w:eastAsia="Times New Roman" w:hAnsi="Times New Roman"/>
          <w:b/>
          <w:color w:val="548DD4"/>
          <w:sz w:val="24"/>
          <w:szCs w:val="24"/>
          <w:lang w:eastAsia="it-IT"/>
        </w:rPr>
      </w:pPr>
      <w:bookmarkStart w:id="0" w:name="_GoBack"/>
      <w:bookmarkEnd w:id="0"/>
      <w:r w:rsidRPr="002609C8">
        <w:rPr>
          <w:rFonts w:ascii="Times New Roman" w:eastAsia="Times New Roman" w:hAnsi="Times New Roman"/>
          <w:b/>
          <w:color w:val="548DD4"/>
          <w:sz w:val="24"/>
          <w:szCs w:val="24"/>
          <w:lang w:eastAsia="it-IT"/>
        </w:rPr>
        <w:t xml:space="preserve">CONVENZIONE TRA ISTITUZIONE SCOLASTICA </w:t>
      </w:r>
    </w:p>
    <w:p w:rsidR="00276920" w:rsidRPr="002609C8" w:rsidRDefault="00276920" w:rsidP="00276920">
      <w:pPr>
        <w:spacing w:after="0"/>
        <w:ind w:left="142"/>
        <w:jc w:val="center"/>
        <w:rPr>
          <w:rFonts w:ascii="Times New Roman" w:eastAsia="Times New Roman" w:hAnsi="Times New Roman"/>
          <w:b/>
          <w:color w:val="548DD4"/>
          <w:sz w:val="24"/>
          <w:szCs w:val="24"/>
          <w:lang w:eastAsia="it-IT"/>
        </w:rPr>
      </w:pPr>
      <w:r w:rsidRPr="002609C8">
        <w:rPr>
          <w:rFonts w:ascii="Times New Roman" w:eastAsia="Times New Roman" w:hAnsi="Times New Roman"/>
          <w:b/>
          <w:color w:val="548DD4"/>
          <w:sz w:val="24"/>
          <w:szCs w:val="24"/>
          <w:lang w:eastAsia="it-IT"/>
        </w:rPr>
        <w:t>E SOGGETTO OSPITANTE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p>
    <w:p w:rsidR="00276920" w:rsidRDefault="00276920" w:rsidP="00276920">
      <w:pPr>
        <w:autoSpaceDE w:val="0"/>
        <w:autoSpaceDN w:val="0"/>
        <w:adjustRightInd w:val="0"/>
        <w:spacing w:after="0"/>
        <w:jc w:val="center"/>
        <w:rPr>
          <w:rFonts w:ascii="Times New Roman" w:hAnsi="Times New Roman"/>
          <w:color w:val="000000"/>
          <w:sz w:val="24"/>
          <w:szCs w:val="24"/>
        </w:rPr>
      </w:pPr>
      <w:r w:rsidRPr="006A0F02">
        <w:rPr>
          <w:rFonts w:ascii="Times New Roman" w:hAnsi="Times New Roman"/>
          <w:color w:val="000000"/>
          <w:sz w:val="24"/>
          <w:szCs w:val="24"/>
        </w:rPr>
        <w:t>TRA</w:t>
      </w:r>
    </w:p>
    <w:p w:rsidR="00C21FB4" w:rsidRPr="006A0F02" w:rsidRDefault="00C21FB4" w:rsidP="00276920">
      <w:pPr>
        <w:autoSpaceDE w:val="0"/>
        <w:autoSpaceDN w:val="0"/>
        <w:adjustRightInd w:val="0"/>
        <w:spacing w:after="0"/>
        <w:jc w:val="center"/>
        <w:rPr>
          <w:rFonts w:ascii="Times New Roman" w:hAnsi="Times New Roman"/>
          <w:color w:val="000000"/>
          <w:sz w:val="24"/>
          <w:szCs w:val="24"/>
        </w:rPr>
      </w:pPr>
    </w:p>
    <w:p w:rsidR="00276920" w:rsidRPr="006A0F02" w:rsidRDefault="00C21FB4" w:rsidP="007B35E0">
      <w:pPr>
        <w:autoSpaceDE w:val="0"/>
        <w:autoSpaceDN w:val="0"/>
        <w:adjustRightInd w:val="0"/>
        <w:jc w:val="both"/>
        <w:rPr>
          <w:rFonts w:ascii="Times New Roman" w:hAnsi="Times New Roman"/>
          <w:color w:val="000000"/>
          <w:sz w:val="24"/>
          <w:szCs w:val="24"/>
        </w:rPr>
      </w:pPr>
      <w:r w:rsidRPr="007575DF">
        <w:rPr>
          <w:rFonts w:ascii="Times New Roman" w:hAnsi="Times New Roman"/>
          <w:color w:val="000000"/>
          <w:sz w:val="24"/>
          <w:szCs w:val="24"/>
        </w:rPr>
        <w:t xml:space="preserve">Il </w:t>
      </w:r>
      <w:r w:rsidRPr="007575DF">
        <w:rPr>
          <w:rFonts w:ascii="Times New Roman" w:hAnsi="Times New Roman"/>
          <w:b/>
          <w:color w:val="000000"/>
          <w:sz w:val="24"/>
          <w:szCs w:val="24"/>
        </w:rPr>
        <w:t>Liceo Scientifico “P.S. Mancini”</w:t>
      </w:r>
      <w:r w:rsidRPr="007575DF">
        <w:rPr>
          <w:rFonts w:ascii="Times New Roman" w:hAnsi="Times New Roman"/>
          <w:color w:val="000000"/>
          <w:sz w:val="24"/>
          <w:szCs w:val="24"/>
        </w:rPr>
        <w:t>, con sede provvisoria in Avellino, Via Cannaviell</w:t>
      </w:r>
      <w:r w:rsidR="00DD65A7">
        <w:rPr>
          <w:rFonts w:ascii="Times New Roman" w:hAnsi="Times New Roman"/>
          <w:color w:val="000000"/>
          <w:sz w:val="24"/>
          <w:szCs w:val="24"/>
        </w:rPr>
        <w:t>o, sede storica Via de Concilii</w:t>
      </w:r>
      <w:r w:rsidRPr="007575DF">
        <w:rPr>
          <w:rFonts w:ascii="Times New Roman" w:hAnsi="Times New Roman"/>
          <w:color w:val="000000"/>
          <w:sz w:val="24"/>
          <w:szCs w:val="24"/>
        </w:rPr>
        <w:t xml:space="preserve">, codice fiscale 8008170641, d’ora in poi denominato </w:t>
      </w:r>
      <w:r w:rsidRPr="007575DF">
        <w:rPr>
          <w:rFonts w:ascii="Times New Roman" w:hAnsi="Times New Roman"/>
          <w:b/>
          <w:color w:val="000000"/>
          <w:sz w:val="24"/>
          <w:szCs w:val="24"/>
        </w:rPr>
        <w:t>“istituzione scolastica”,</w:t>
      </w:r>
      <w:r w:rsidRPr="007575DF">
        <w:rPr>
          <w:rFonts w:ascii="Times New Roman" w:hAnsi="Times New Roman"/>
          <w:color w:val="000000"/>
          <w:sz w:val="24"/>
          <w:szCs w:val="24"/>
        </w:rPr>
        <w:t xml:space="preserve"> rappresentato dalla</w:t>
      </w:r>
      <w:r>
        <w:rPr>
          <w:rFonts w:ascii="Times New Roman" w:hAnsi="Times New Roman"/>
          <w:color w:val="000000"/>
          <w:sz w:val="24"/>
          <w:szCs w:val="24"/>
        </w:rPr>
        <w:t xml:space="preserve"> </w:t>
      </w:r>
      <w:r w:rsidRPr="00C411D8">
        <w:rPr>
          <w:rFonts w:ascii="Times New Roman" w:hAnsi="Times New Roman"/>
          <w:b/>
          <w:color w:val="000000"/>
          <w:sz w:val="24"/>
          <w:szCs w:val="24"/>
        </w:rPr>
        <w:t>Prof.ssa</w:t>
      </w:r>
      <w:r>
        <w:rPr>
          <w:rFonts w:ascii="Times New Roman" w:hAnsi="Times New Roman"/>
          <w:b/>
          <w:color w:val="000000"/>
          <w:sz w:val="24"/>
          <w:szCs w:val="24"/>
        </w:rPr>
        <w:t xml:space="preserve"> </w:t>
      </w:r>
      <w:r w:rsidRPr="007575DF">
        <w:rPr>
          <w:rFonts w:ascii="Times New Roman" w:hAnsi="Times New Roman"/>
          <w:b/>
          <w:color w:val="000000"/>
          <w:sz w:val="24"/>
          <w:szCs w:val="24"/>
        </w:rPr>
        <w:t>Nicolina Silvana Agnes</w:t>
      </w:r>
      <w:r w:rsidRPr="007575DF">
        <w:rPr>
          <w:rFonts w:ascii="Times New Roman" w:hAnsi="Times New Roman"/>
          <w:color w:val="000000"/>
          <w:sz w:val="24"/>
          <w:szCs w:val="24"/>
        </w:rPr>
        <w:t xml:space="preserve">, nata a S. Michele di Serino, il 09/04/1952, codice fiscale </w:t>
      </w:r>
      <w:r w:rsidRPr="007575DF">
        <w:rPr>
          <w:rFonts w:ascii="Times New Roman" w:hAnsi="Times New Roman"/>
          <w:b/>
          <w:color w:val="000000"/>
          <w:sz w:val="24"/>
          <w:szCs w:val="24"/>
        </w:rPr>
        <w:t>GHSNLN52D49I034I</w:t>
      </w:r>
      <w:r w:rsidRPr="007575DF">
        <w:rPr>
          <w:rFonts w:ascii="Times New Roman" w:hAnsi="Times New Roman"/>
          <w:color w:val="000000"/>
          <w:sz w:val="24"/>
          <w:szCs w:val="24"/>
        </w:rPr>
        <w:t>;</w:t>
      </w:r>
    </w:p>
    <w:p w:rsidR="00276920" w:rsidRPr="006A0F02" w:rsidRDefault="00276920" w:rsidP="00276920">
      <w:pPr>
        <w:autoSpaceDE w:val="0"/>
        <w:autoSpaceDN w:val="0"/>
        <w:adjustRightInd w:val="0"/>
        <w:spacing w:after="0"/>
        <w:jc w:val="center"/>
        <w:rPr>
          <w:rFonts w:ascii="Times New Roman" w:hAnsi="Times New Roman"/>
          <w:color w:val="000000"/>
          <w:sz w:val="24"/>
          <w:szCs w:val="24"/>
        </w:rPr>
      </w:pPr>
      <w:r w:rsidRPr="006A0F02">
        <w:rPr>
          <w:rFonts w:ascii="Times New Roman" w:hAnsi="Times New Roman"/>
          <w:color w:val="000000"/>
          <w:sz w:val="24"/>
          <w:szCs w:val="24"/>
        </w:rPr>
        <w:t>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...........................(Soggetto ospitante) - con sede legale in ........................... (........), via ..........................., codice fiscale/Partita IVA ........................... d’ora in poi denominato “soggetto ospitante”, rappresentato dal Sig. .................................. nato a ........................... (.....) il ....../....../......, codice fiscale ...........................</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Premesso che</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ai sensi dell’art. 1 D. Lgs. 77/05, l’alternanza costituisce una modalità di realizzazione dei corsi nel secondo ciclo del sistema d’istruzione e formazione, per assicurare ai giovani l’acquisizione di competenze spendibili nel mercato del lavoro;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ai sensi della legge 13 luglio 2015 n.107, art.1, commi 33-43, i percorsi di alternanza scuola lavoro, sono organicamente inseriti nel piano triennale dell’offerta formativa dell’istituzione scolastica come parte integrante dei percorsi di istruzione;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l’alternanza scuola-lavoro è soggetta all’applicazione del D. Lgs. 9 aprile 2008, n .81 e successive modifiche;</w:t>
      </w: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Si conviene quanto segue:</w:t>
      </w: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1.</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La [</w:t>
      </w:r>
      <w:r w:rsidRPr="006A0F02">
        <w:rPr>
          <w:rFonts w:ascii="Times New Roman" w:hAnsi="Times New Roman"/>
          <w:b/>
          <w:bCs/>
          <w:color w:val="000000"/>
          <w:sz w:val="24"/>
          <w:szCs w:val="24"/>
        </w:rPr>
        <w:t>denominazione struttura ospitante</w:t>
      </w:r>
      <w:r w:rsidRPr="006A0F02">
        <w:rPr>
          <w:rFonts w:ascii="Times New Roman" w:hAnsi="Times New Roman"/>
          <w:color w:val="000000"/>
          <w:sz w:val="24"/>
          <w:szCs w:val="24"/>
        </w:rPr>
        <w:t xml:space="preserve">], qui di seguito indicata/o anche come il “soggetto ospitante”, si impegna ad accogliere a titolo gratuito presso le sue strutture n°... soggetti in alternanza </w:t>
      </w:r>
      <w:r w:rsidRPr="006A0F02">
        <w:rPr>
          <w:rFonts w:ascii="Times New Roman" w:hAnsi="Times New Roman"/>
          <w:color w:val="000000"/>
          <w:sz w:val="24"/>
          <w:szCs w:val="24"/>
        </w:rPr>
        <w:lastRenderedPageBreak/>
        <w:t>scuola lavoro su proposta di [</w:t>
      </w:r>
      <w:r w:rsidRPr="006A0F02">
        <w:rPr>
          <w:rFonts w:ascii="Times New Roman" w:hAnsi="Times New Roman"/>
          <w:b/>
          <w:bCs/>
          <w:color w:val="000000"/>
          <w:sz w:val="24"/>
          <w:szCs w:val="24"/>
        </w:rPr>
        <w:t>denominazione istituzione scolastica</w:t>
      </w:r>
      <w:r w:rsidRPr="006A0F02">
        <w:rPr>
          <w:rFonts w:ascii="Times New Roman" w:hAnsi="Times New Roman"/>
          <w:color w:val="000000"/>
          <w:sz w:val="24"/>
          <w:szCs w:val="24"/>
        </w:rPr>
        <w:t>], di seguito indicata/o anche come il “istituzione scolastica”.</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2.</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L’accoglimento dello/degli studente/i per i periodi di apprendimento in ambiente lavorativo non costituisce rapporto di lavoro.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Ai fini e agli effetti delle disposizioni di cui al D. Lgs. 81/2008, lo studente in alternanza scuola lavoro è equiparato al lavoratore, ex art. 2, comma 1 lettera a) del decreto citato.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3. 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4. 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5. La titolarità del percorso, della progettazione formativa e della certificazione delle competenze acquisite è dell’istituzione scolastica.</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6. L’accoglimento dello/degli studente/i minorenni per i periodi di apprendimento in situazione lavorativa non fa acquisire agli stessi la qualifica di “lavoratore minore” di cui alla L. 977/67 e successive modifiche.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3.</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Il docente tutor interno svolge le seguenti funzioni:</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assiste e guida lo studente nei percorsi di alternanza e ne verifica, in collaborazione con il tutor esterno, il corretto svolgimento;</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gestisce le relazioni con il contesto in cui si sviluppa l’esperienza di alternanza scuola lavoro, rapportandosi con il tutor esterno;</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monitora le attività e affronta le eventuali criticità che dovessero emergere dalle stesse;</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valuta, comunica e valorizza gli obiettivi raggiunti e le competenze progressivamente sviluppate dallo studente;</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promuove l’attività di valutazione sull’efficacia e la coerenza del percorso di alternanza, da parte dello studente coinvolto;</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lastRenderedPageBreak/>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276920" w:rsidRPr="002609C8" w:rsidRDefault="00276920" w:rsidP="00276920">
      <w:pPr>
        <w:numPr>
          <w:ilvl w:val="0"/>
          <w:numId w:val="1"/>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Il tutor formativo esterno svolge le seguenti funzioni:</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p>
    <w:p w:rsidR="00276920" w:rsidRPr="002609C8" w:rsidRDefault="00276920" w:rsidP="00276920">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collabora con il tutor interno alla progettazione, organizzazione e valutazione dell’esperienza di alternanza;</w:t>
      </w:r>
    </w:p>
    <w:p w:rsidR="00276920" w:rsidRPr="002609C8" w:rsidRDefault="00276920" w:rsidP="00276920">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favorisce l’inserimento dello studente nel contesto operativo, lo affianca e lo assiste nel percorso;</w:t>
      </w:r>
    </w:p>
    <w:p w:rsidR="00276920" w:rsidRPr="006A0F02" w:rsidRDefault="00276920" w:rsidP="00276920">
      <w:pPr>
        <w:numPr>
          <w:ilvl w:val="0"/>
          <w:numId w:val="2"/>
        </w:numPr>
        <w:autoSpaceDE w:val="0"/>
        <w:autoSpaceDN w:val="0"/>
        <w:adjustRightInd w:val="0"/>
        <w:spacing w:after="0"/>
        <w:contextualSpacing/>
        <w:jc w:val="both"/>
        <w:rPr>
          <w:rFonts w:ascii="Times New Roman" w:hAnsi="Times New Roman"/>
          <w:color w:val="000000"/>
          <w:sz w:val="24"/>
          <w:szCs w:val="24"/>
        </w:rPr>
      </w:pPr>
      <w:r w:rsidRPr="006A0F02">
        <w:rPr>
          <w:rFonts w:ascii="Times New Roman" w:hAnsi="Times New Roman"/>
          <w:color w:val="000000"/>
          <w:sz w:val="24"/>
          <w:szCs w:val="24"/>
        </w:rPr>
        <w:t>garantisce l’informazione/formazione dello/i studente/i sui rischi specifici aziendali, nel rispetto delle procedure interne;</w:t>
      </w:r>
    </w:p>
    <w:p w:rsidR="00276920" w:rsidRPr="002609C8" w:rsidRDefault="00276920" w:rsidP="00276920">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pianifica ed organizza le attività in base al progetto formativo, coordinandosi anche con altre figure professionali presenti nella struttura ospitante;</w:t>
      </w:r>
    </w:p>
    <w:p w:rsidR="00276920" w:rsidRPr="002609C8" w:rsidRDefault="00276920" w:rsidP="00276920">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coinvolge lo studente nel processo di valutazione dell’esperienza;</w:t>
      </w:r>
    </w:p>
    <w:p w:rsidR="00276920" w:rsidRPr="002609C8" w:rsidRDefault="00276920" w:rsidP="00276920">
      <w:pPr>
        <w:numPr>
          <w:ilvl w:val="0"/>
          <w:numId w:val="2"/>
        </w:numPr>
        <w:spacing w:after="0"/>
        <w:contextualSpacing/>
        <w:jc w:val="both"/>
        <w:rPr>
          <w:rFonts w:ascii="Times New Roman" w:hAnsi="Times New Roman"/>
          <w:color w:val="000000"/>
          <w:sz w:val="24"/>
          <w:szCs w:val="24"/>
        </w:rPr>
      </w:pPr>
      <w:r w:rsidRPr="002609C8">
        <w:rPr>
          <w:rFonts w:ascii="Times New Roman" w:hAnsi="Times New Roman"/>
          <w:color w:val="000000"/>
          <w:sz w:val="24"/>
          <w:szCs w:val="24"/>
        </w:rPr>
        <w:t>fornisce all’istituzione scolastica gli elementi concordati per valutare le attività dello studente e l’efficacia del processo formativo.</w:t>
      </w:r>
    </w:p>
    <w:p w:rsidR="00276920" w:rsidRPr="002609C8" w:rsidRDefault="00276920" w:rsidP="00276920">
      <w:pPr>
        <w:spacing w:after="0"/>
        <w:jc w:val="both"/>
        <w:rPr>
          <w:rFonts w:ascii="Times New Roman" w:hAnsi="Times New Roman"/>
          <w:color w:val="000000"/>
          <w:sz w:val="24"/>
          <w:szCs w:val="24"/>
        </w:rPr>
      </w:pP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3. Le due figure dei tutor condividono i seguenti compiti:</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b) controllo della frequenza e dell’attuazione del percorso formativo personalizzato;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c) raccordo tra le esperienze formative in aula e quella in contesto lavorativo;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 elaborazione di un report sull’esperienza svolta e sulle acquisizioni di ciascun allievo, che concorre alla valutazione e alla certificazione delle competenze da parte del Consiglio di classe;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e) verifica del rispetto da parte dello studente degli obblighi propri di ciascun lavoratore di cui all’art. 20 D. Lgs. 81/2008. </w:t>
      </w:r>
      <w:r w:rsidR="002341EE" w:rsidRPr="006A0F02">
        <w:rPr>
          <w:rFonts w:ascii="Times New Roman" w:hAnsi="Times New Roman"/>
          <w:color w:val="000000"/>
          <w:sz w:val="24"/>
          <w:szCs w:val="24"/>
        </w:rPr>
        <w:t>In</w:t>
      </w:r>
      <w:r w:rsidR="002341EE">
        <w:rPr>
          <w:rFonts w:ascii="Times New Roman" w:hAnsi="Times New Roman"/>
          <w:color w:val="000000"/>
          <w:sz w:val="24"/>
          <w:szCs w:val="24"/>
        </w:rPr>
        <w:t xml:space="preserve"> </w:t>
      </w:r>
      <w:r w:rsidR="002341EE" w:rsidRPr="006A0F02">
        <w:rPr>
          <w:rFonts w:ascii="Times New Roman" w:hAnsi="Times New Roman"/>
          <w:color w:val="000000"/>
          <w:sz w:val="24"/>
          <w:szCs w:val="24"/>
        </w:rPr>
        <w:t>particolare,</w:t>
      </w:r>
      <w:r w:rsidRPr="006A0F02">
        <w:rPr>
          <w:rFonts w:ascii="Times New Roman" w:hAnsi="Times New Roman"/>
          <w:color w:val="000000"/>
          <w:sz w:val="24"/>
          <w:szCs w:val="24"/>
        </w:rPr>
        <w:t xml:space="preserve"> la violazione da parte dello studente degli obblighi richiamati dalla norma citata e dal percorso formativo </w:t>
      </w:r>
      <w:r w:rsidR="007B35E0" w:rsidRPr="006A0F02">
        <w:rPr>
          <w:rFonts w:ascii="Times New Roman" w:hAnsi="Times New Roman"/>
          <w:color w:val="000000"/>
          <w:sz w:val="24"/>
          <w:szCs w:val="24"/>
        </w:rPr>
        <w:t>saranno segnalate</w:t>
      </w:r>
      <w:r w:rsidRPr="006A0F02">
        <w:rPr>
          <w:rFonts w:ascii="Times New Roman" w:hAnsi="Times New Roman"/>
          <w:color w:val="000000"/>
          <w:sz w:val="24"/>
          <w:szCs w:val="24"/>
        </w:rPr>
        <w:t xml:space="preserve"> dal tutor formativo esterno al docente tutor interno affinché quest’ultimo possa attivare le azioni necessarie.</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4</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lastRenderedPageBreak/>
        <w:t>1. Durante lo svolgimento del percorso in alternanza scuola lavoro il/i beneficiario/i del percorso è tenuto/sono tenuti a:</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b) rispettare le norme in materia di igiene, sicurezza e salute sui luoghi di lavoro, nonché tutte le disposizioni, istruzioni, prescrizioni, regolamenti interni, previsti a tale scopo;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c) mantenere la necessaria riservatezza per quanto attiene ai dati, informazioni o conoscenze in merito a processi produttivi e prodotti, acquisiti durante lo svolgimento dell’attività formativa in contesto lavorativo;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 seguire le indicazioni dei tutor e fare riferimento ad essi per qualsiasi esigenza di tipo organizzativo o altre evenienze;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e) rispettare gli obblighi di cui al </w:t>
      </w:r>
      <w:r w:rsidR="002341EE" w:rsidRPr="006A0F02">
        <w:rPr>
          <w:rFonts w:ascii="Times New Roman" w:hAnsi="Times New Roman"/>
          <w:color w:val="000000"/>
          <w:sz w:val="24"/>
          <w:szCs w:val="24"/>
        </w:rPr>
        <w:t>D.lgs.</w:t>
      </w:r>
      <w:r w:rsidRPr="006A0F02">
        <w:rPr>
          <w:rFonts w:ascii="Times New Roman" w:hAnsi="Times New Roman"/>
          <w:color w:val="000000"/>
          <w:sz w:val="24"/>
          <w:szCs w:val="24"/>
        </w:rPr>
        <w:t xml:space="preserve"> 81/2008, art. 20.</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5</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Ai fini dell’applicazione dell’articolo 18 del D. Lgs. 81/2008 il soggetto promotore si fa carico dei seguenti obblighi:</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tener conto delle capacità e delle condizioni della struttura ospitante, in rapporto alla salute e sicurezza degli studenti impegnati nelle attività di alternanza;</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informare/formare lo studente in materia di norme relative a igiene, sicurezza e salute sui luoghi di lavoro, con particolare riguardo agli obblighi dello studente ex art. 20 D. Lgs. 81/2008;</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designare un tutor interno che sia competente e adeguatamente formato in materia di sicurezza e salute nei luoghi di lavoro o che si avvalga di professionalità adeguate in materia (es. RSPP);</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6</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Il soggetto ospitante si impegna a:</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a) garantire al beneficiario/ai beneficiari del percorso, per il tramite del tutor della struttura ospitante, l’assistenza e la formazione necessarie al buon esito dell’attività di alternanza, nonché la dichiarazione delle competenze acquisite nel contesto di lavoro;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lastRenderedPageBreak/>
        <w:t>b) rispettare le norme antinfortunistiche e di igiene sul lavoro;</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 informare il soggetto promotore di qualsiasi incidente accada al beneficiario/ai beneficiari;</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e) individuare il tutor esterno in un soggetto che sia competente e adeguatamente formato in materia di sicurezza e salute nei luoghi di lavoro o che si avvalga di professionalità adeguate in materia (es. RSPP).</w:t>
      </w:r>
    </w:p>
    <w:p w:rsidR="00276920" w:rsidRPr="006A0F02" w:rsidRDefault="00276920" w:rsidP="00276920">
      <w:pPr>
        <w:autoSpaceDE w:val="0"/>
        <w:autoSpaceDN w:val="0"/>
        <w:adjustRightInd w:val="0"/>
        <w:spacing w:after="0"/>
        <w:jc w:val="both"/>
        <w:rPr>
          <w:rFonts w:ascii="Times New Roman" w:hAnsi="Times New Roman"/>
          <w:b/>
          <w:bCs/>
          <w:color w:val="1D407E"/>
          <w:sz w:val="24"/>
          <w:szCs w:val="24"/>
        </w:rPr>
      </w:pPr>
    </w:p>
    <w:p w:rsidR="00276920" w:rsidRPr="006A0F02" w:rsidRDefault="00276920" w:rsidP="00276920">
      <w:pPr>
        <w:autoSpaceDE w:val="0"/>
        <w:autoSpaceDN w:val="0"/>
        <w:adjustRightInd w:val="0"/>
        <w:spacing w:after="0"/>
        <w:jc w:val="center"/>
        <w:rPr>
          <w:rFonts w:ascii="Times New Roman" w:hAnsi="Times New Roman"/>
          <w:b/>
          <w:bCs/>
          <w:color w:val="1D407E"/>
          <w:sz w:val="24"/>
          <w:szCs w:val="24"/>
        </w:rPr>
      </w:pPr>
      <w:r w:rsidRPr="006A0F02">
        <w:rPr>
          <w:rFonts w:ascii="Times New Roman" w:hAnsi="Times New Roman"/>
          <w:b/>
          <w:bCs/>
          <w:color w:val="1D407E"/>
          <w:sz w:val="24"/>
          <w:szCs w:val="24"/>
        </w:rPr>
        <w:t>Art. 7</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1. La presente convenzione decorre dalla data sotto indicata e dura fino all’espletamento dell’esperienza definita da ciascun percorso formativo presso il soggetto ospitante.</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2. È in ogni caso riconosciuta facoltà al soggetto ospitante e al soggetto promotore di risolvere la presente convenzione in caso di violazione degli obblighi in materia di salute e sicurezza nei luoghi di lavoro o del piano formativo personalizzato.</w:t>
      </w:r>
    </w:p>
    <w:p w:rsidR="00276920" w:rsidRDefault="00276920" w:rsidP="00276920">
      <w:pPr>
        <w:autoSpaceDE w:val="0"/>
        <w:autoSpaceDN w:val="0"/>
        <w:adjustRightInd w:val="0"/>
        <w:spacing w:after="0"/>
        <w:jc w:val="both"/>
        <w:rPr>
          <w:rFonts w:ascii="Times New Roman" w:hAnsi="Times New Roman"/>
          <w:color w:val="000000"/>
          <w:sz w:val="24"/>
          <w:szCs w:val="24"/>
        </w:rPr>
      </w:pP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Luogo e Data</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                        ………………………………………………………</w:t>
      </w:r>
    </w:p>
    <w:p w:rsidR="00276920" w:rsidRPr="006A0F02" w:rsidRDefault="00276920" w:rsidP="00276920">
      <w:pPr>
        <w:autoSpaceDE w:val="0"/>
        <w:autoSpaceDN w:val="0"/>
        <w:adjustRightInd w:val="0"/>
        <w:spacing w:after="0"/>
        <w:jc w:val="both"/>
        <w:rPr>
          <w:rFonts w:ascii="Times New Roman" w:hAnsi="Times New Roman"/>
          <w:color w:val="000000"/>
          <w:sz w:val="24"/>
          <w:szCs w:val="24"/>
        </w:rPr>
      </w:pPr>
      <w:r w:rsidRPr="006A0F02">
        <w:rPr>
          <w:rFonts w:ascii="Times New Roman" w:hAnsi="Times New Roman"/>
          <w:color w:val="000000"/>
          <w:sz w:val="24"/>
          <w:szCs w:val="24"/>
        </w:rPr>
        <w:t>[denominazione Istituzione scolastica]                     [denominazione Soggetto Ospitante]</w:t>
      </w:r>
    </w:p>
    <w:p w:rsidR="00F042DC" w:rsidRDefault="00276920" w:rsidP="00276920">
      <w:pPr>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Legale rappresentante </w:t>
      </w:r>
    </w:p>
    <w:p w:rsidR="00276920" w:rsidRPr="006A0F02" w:rsidRDefault="00276920" w:rsidP="00276920">
      <w:pPr>
        <w:spacing w:after="0"/>
        <w:jc w:val="both"/>
        <w:rPr>
          <w:rFonts w:ascii="Times New Roman" w:hAnsi="Times New Roman"/>
          <w:color w:val="000000"/>
          <w:sz w:val="24"/>
          <w:szCs w:val="24"/>
        </w:rPr>
      </w:pPr>
      <w:r w:rsidRPr="006A0F02">
        <w:rPr>
          <w:rFonts w:ascii="Times New Roman" w:hAnsi="Times New Roman"/>
          <w:color w:val="000000"/>
          <w:sz w:val="24"/>
          <w:szCs w:val="24"/>
        </w:rPr>
        <w:t xml:space="preserve">                                                           Legale rappresentante</w:t>
      </w:r>
    </w:p>
    <w:p w:rsidR="00F042DC" w:rsidRDefault="00F042DC" w:rsidP="00F042D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Si allegano alla presente:</w:t>
      </w:r>
    </w:p>
    <w:p w:rsidR="00F042DC" w:rsidRDefault="00F042DC" w:rsidP="00F042D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Progetto Formativo</w:t>
      </w:r>
    </w:p>
    <w:p w:rsidR="00F042DC" w:rsidRDefault="00F042DC" w:rsidP="00F042D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Scheda finanziaria per rimborso spese materiali …</w:t>
      </w:r>
    </w:p>
    <w:p w:rsidR="00416134" w:rsidRDefault="00416134"/>
    <w:sectPr w:rsidR="0041613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AC" w:rsidRDefault="002C03AC" w:rsidP="004C3C66">
      <w:pPr>
        <w:spacing w:after="0" w:line="240" w:lineRule="auto"/>
      </w:pPr>
      <w:r>
        <w:separator/>
      </w:r>
    </w:p>
  </w:endnote>
  <w:endnote w:type="continuationSeparator" w:id="0">
    <w:p w:rsidR="002C03AC" w:rsidRDefault="002C03AC" w:rsidP="004C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66" w:rsidRPr="00276920" w:rsidRDefault="009675D8" w:rsidP="002D33E0">
    <w:pPr>
      <w:pStyle w:val="Pidipagina"/>
      <w:ind w:left="3677" w:firstLine="4819"/>
      <w:rPr>
        <w:lang w:val="it-IT"/>
      </w:rPr>
    </w:pPr>
    <w:r>
      <w:rPr>
        <w:b/>
        <w:noProof/>
        <w:sz w:val="24"/>
        <w:lang w:eastAsia="it-IT"/>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51435</wp:posOffset>
              </wp:positionV>
              <wp:extent cx="5133975" cy="0"/>
              <wp:effectExtent l="13335" t="13335" r="1524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39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2B76C" id="_x0000_t32" coordsize="21600,21600" o:spt="32" o:oned="t" path="m,l21600,21600e" filled="f">
              <v:path arrowok="t" fillok="f" o:connecttype="none"/>
              <o:lock v:ext="edit" shapetype="t"/>
            </v:shapetype>
            <v:shape id="AutoShape 2" o:spid="_x0000_s1026" type="#_x0000_t32" style="position:absolute;margin-left:-1.2pt;margin-top:4.05pt;width:404.2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" strokecolor="#002060" strokeweight="1.5pt"/>
          </w:pict>
        </mc:Fallback>
      </mc:AlternateContent>
    </w:r>
    <w:r>
      <w:rPr>
        <w:noProof/>
      </w:rPr>
      <w:drawing>
        <wp:anchor distT="0" distB="0" distL="114300" distR="114300" simplePos="0" relativeHeight="251658240" behindDoc="1" locked="0" layoutInCell="1" allowOverlap="1">
          <wp:simplePos x="0" y="0"/>
          <wp:positionH relativeFrom="column">
            <wp:posOffset>5118735</wp:posOffset>
          </wp:positionH>
          <wp:positionV relativeFrom="paragraph">
            <wp:posOffset>-248920</wp:posOffset>
          </wp:positionV>
          <wp:extent cx="1028700" cy="450850"/>
          <wp:effectExtent l="0" t="0" r="0" b="0"/>
          <wp:wrapNone/>
          <wp:docPr id="3" name="Immagine 1" descr="pe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C66" w:rsidRPr="004C3C66">
      <w:rPr>
        <w:b/>
        <w:sz w:val="24"/>
      </w:rPr>
      <w:fldChar w:fldCharType="begin"/>
    </w:r>
    <w:r w:rsidR="004C3C66" w:rsidRPr="004C3C66">
      <w:rPr>
        <w:b/>
        <w:sz w:val="24"/>
      </w:rPr>
      <w:instrText>PAGE   \* MERGEFORMAT</w:instrText>
    </w:r>
    <w:r w:rsidR="004C3C66" w:rsidRPr="004C3C66">
      <w:rPr>
        <w:b/>
        <w:sz w:val="24"/>
      </w:rPr>
      <w:fldChar w:fldCharType="separate"/>
    </w:r>
    <w:r w:rsidR="00DD65A7">
      <w:rPr>
        <w:b/>
        <w:noProof/>
        <w:sz w:val="24"/>
      </w:rPr>
      <w:t>1</w:t>
    </w:r>
    <w:r w:rsidR="004C3C66" w:rsidRPr="004C3C66">
      <w:rPr>
        <w:b/>
        <w:sz w:val="24"/>
      </w:rPr>
      <w:fldChar w:fldCharType="end"/>
    </w:r>
    <w:r w:rsidR="004C3C66">
      <w:t xml:space="preserve"> </w:t>
    </w:r>
    <w:r w:rsidR="00276920">
      <w:rPr>
        <w:sz w:val="20"/>
      </w:rPr>
      <w:t xml:space="preserve">di </w:t>
    </w:r>
    <w:r w:rsidR="00276920">
      <w:rPr>
        <w:sz w:val="20"/>
        <w:lang w:val="it-IT"/>
      </w:rPr>
      <w:t>5</w:t>
    </w:r>
  </w:p>
  <w:p w:rsidR="004C3C66" w:rsidRDefault="004C3C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AC" w:rsidRDefault="002C03AC" w:rsidP="004C3C66">
      <w:pPr>
        <w:spacing w:after="0" w:line="240" w:lineRule="auto"/>
      </w:pPr>
      <w:r>
        <w:separator/>
      </w:r>
    </w:p>
  </w:footnote>
  <w:footnote w:type="continuationSeparator" w:id="0">
    <w:p w:rsidR="002C03AC" w:rsidRDefault="002C03AC" w:rsidP="004C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jc w:val="center"/>
      <w:tblBorders>
        <w:bottom w:val="single" w:sz="12" w:space="0" w:color="002060"/>
      </w:tblBorders>
      <w:tblLayout w:type="fixed"/>
      <w:tblLook w:val="04A0" w:firstRow="1" w:lastRow="0" w:firstColumn="1" w:lastColumn="0" w:noHBand="0" w:noVBand="1"/>
    </w:tblPr>
    <w:tblGrid>
      <w:gridCol w:w="2624"/>
      <w:gridCol w:w="4962"/>
      <w:gridCol w:w="2763"/>
    </w:tblGrid>
    <w:tr w:rsidR="002B1A53" w:rsidTr="003E4F15">
      <w:trPr>
        <w:trHeight w:val="1131"/>
        <w:jc w:val="center"/>
      </w:trPr>
      <w:tc>
        <w:tcPr>
          <w:tcW w:w="2624" w:type="dxa"/>
          <w:vMerge w:val="restart"/>
          <w:shd w:val="clear" w:color="auto" w:fill="auto"/>
          <w:vAlign w:val="center"/>
        </w:tcPr>
        <w:p w:rsidR="002B1A53" w:rsidRDefault="00276920" w:rsidP="00717927">
          <w:pPr>
            <w:jc w:val="center"/>
            <w:rPr>
              <w:rFonts w:ascii="Times New Roman" w:eastAsia="Times New Roman" w:hAnsi="Times New Roman"/>
              <w:b/>
              <w:i/>
              <w:noProof/>
              <w:color w:val="548ED4"/>
              <w:sz w:val="24"/>
            </w:rPr>
          </w:pPr>
          <w:r>
            <w:rPr>
              <w:rFonts w:ascii="Times New Roman" w:eastAsia="Times New Roman" w:hAnsi="Times New Roman"/>
              <w:b/>
              <w:i/>
              <w:noProof/>
              <w:color w:val="548ED4"/>
              <w:sz w:val="24"/>
            </w:rPr>
            <w:t>LOGO</w:t>
          </w:r>
        </w:p>
        <w:p w:rsidR="00276920" w:rsidRDefault="00276920" w:rsidP="00717927">
          <w:pPr>
            <w:jc w:val="center"/>
            <w:rPr>
              <w:rFonts w:ascii="Times New Roman" w:eastAsia="Times New Roman" w:hAnsi="Times New Roman"/>
              <w:b/>
              <w:i/>
              <w:noProof/>
              <w:color w:val="548ED4"/>
              <w:sz w:val="24"/>
            </w:rPr>
          </w:pPr>
          <w:r>
            <w:rPr>
              <w:rFonts w:ascii="Times New Roman" w:eastAsia="Times New Roman" w:hAnsi="Times New Roman"/>
              <w:b/>
              <w:i/>
              <w:noProof/>
              <w:color w:val="548ED4"/>
              <w:sz w:val="24"/>
            </w:rPr>
            <w:t>Soggetto</w:t>
          </w:r>
        </w:p>
        <w:p w:rsidR="00276920" w:rsidRPr="007B56A4" w:rsidRDefault="00276920" w:rsidP="00717927">
          <w:pPr>
            <w:jc w:val="center"/>
            <w:rPr>
              <w:rFonts w:ascii="Times New Roman" w:eastAsia="Times New Roman" w:hAnsi="Times New Roman"/>
              <w:b/>
              <w:i/>
              <w:noProof/>
              <w:color w:val="548ED4"/>
              <w:sz w:val="24"/>
            </w:rPr>
          </w:pPr>
          <w:r>
            <w:rPr>
              <w:rFonts w:ascii="Times New Roman" w:eastAsia="Times New Roman" w:hAnsi="Times New Roman"/>
              <w:b/>
              <w:i/>
              <w:noProof/>
              <w:color w:val="548ED4"/>
              <w:sz w:val="24"/>
            </w:rPr>
            <w:t>OSPITANTE</w:t>
          </w:r>
        </w:p>
        <w:p w:rsidR="002B1A53" w:rsidRPr="007B56A4" w:rsidRDefault="002B1A53" w:rsidP="00717927">
          <w:pPr>
            <w:jc w:val="center"/>
            <w:rPr>
              <w:sz w:val="10"/>
            </w:rPr>
          </w:pPr>
        </w:p>
      </w:tc>
      <w:tc>
        <w:tcPr>
          <w:tcW w:w="4962" w:type="dxa"/>
          <w:shd w:val="clear" w:color="auto" w:fill="auto"/>
        </w:tcPr>
        <w:p w:rsidR="002B1A53" w:rsidRPr="004C3C66" w:rsidRDefault="009675D8" w:rsidP="00305239">
          <w:pPr>
            <w:ind w:left="-249"/>
            <w:jc w:val="center"/>
            <w:rPr>
              <w:sz w:val="12"/>
            </w:rPr>
          </w:pPr>
          <w:r>
            <w:rPr>
              <w:noProof/>
            </w:rPr>
            <w:drawing>
              <wp:inline distT="0" distB="0" distL="0" distR="0">
                <wp:extent cx="3308350" cy="1435100"/>
                <wp:effectExtent l="0" t="0" r="0" b="0"/>
                <wp:docPr id="1" name="Immagin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0" cy="1435100"/>
                        </a:xfrm>
                        <a:prstGeom prst="rect">
                          <a:avLst/>
                        </a:prstGeom>
                        <a:noFill/>
                        <a:ln>
                          <a:noFill/>
                        </a:ln>
                      </pic:spPr>
                    </pic:pic>
                  </a:graphicData>
                </a:graphic>
              </wp:inline>
            </w:drawing>
          </w:r>
        </w:p>
      </w:tc>
      <w:tc>
        <w:tcPr>
          <w:tcW w:w="2763" w:type="dxa"/>
          <w:vMerge w:val="restart"/>
          <w:shd w:val="clear" w:color="auto" w:fill="auto"/>
          <w:vAlign w:val="center"/>
        </w:tcPr>
        <w:p w:rsidR="002B1A53" w:rsidRDefault="009675D8" w:rsidP="00717927">
          <w:pPr>
            <w:spacing w:line="240" w:lineRule="auto"/>
            <w:jc w:val="center"/>
            <w:rPr>
              <w:noProof/>
              <w:sz w:val="42"/>
              <w:lang w:eastAsia="it-IT"/>
            </w:rPr>
          </w:pPr>
          <w:r w:rsidRPr="004C3C66">
            <w:rPr>
              <w:noProof/>
              <w:sz w:val="42"/>
              <w:lang w:eastAsia="it-IT"/>
            </w:rPr>
            <w:drawing>
              <wp:inline distT="0" distB="0" distL="0" distR="0">
                <wp:extent cx="1041400" cy="10414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rsidR="002B1A53" w:rsidRPr="007B56A4" w:rsidRDefault="002B1A53" w:rsidP="00717927">
          <w:pPr>
            <w:spacing w:after="0" w:line="240" w:lineRule="auto"/>
            <w:jc w:val="center"/>
            <w:rPr>
              <w:b/>
              <w:color w:val="808080"/>
            </w:rPr>
          </w:pPr>
          <w:r w:rsidRPr="007B56A4">
            <w:rPr>
              <w:b/>
              <w:color w:val="808080"/>
            </w:rPr>
            <w:t>LICEO SCIENTIFICO STATALE</w:t>
          </w:r>
        </w:p>
        <w:p w:rsidR="002B1A53" w:rsidRPr="007B56A4" w:rsidRDefault="002B1A53" w:rsidP="00717927">
          <w:pPr>
            <w:spacing w:after="0" w:line="240" w:lineRule="auto"/>
            <w:jc w:val="center"/>
            <w:rPr>
              <w:color w:val="808080"/>
              <w:sz w:val="20"/>
            </w:rPr>
          </w:pPr>
          <w:r w:rsidRPr="007B56A4">
            <w:rPr>
              <w:color w:val="808080"/>
              <w:sz w:val="20"/>
            </w:rPr>
            <w:t>“Pasquale Stanislao Mancini”</w:t>
          </w:r>
        </w:p>
        <w:p w:rsidR="002B1A53" w:rsidRPr="008133B9" w:rsidRDefault="002B1A53" w:rsidP="00717927">
          <w:pPr>
            <w:spacing w:after="0" w:line="240" w:lineRule="auto"/>
            <w:jc w:val="center"/>
          </w:pPr>
          <w:r w:rsidRPr="007B56A4">
            <w:rPr>
              <w:color w:val="808080"/>
            </w:rPr>
            <w:t>AVELLINO</w:t>
          </w:r>
        </w:p>
      </w:tc>
    </w:tr>
    <w:tr w:rsidR="002B1A53" w:rsidTr="003E4F15">
      <w:trPr>
        <w:trHeight w:val="520"/>
        <w:jc w:val="center"/>
      </w:trPr>
      <w:tc>
        <w:tcPr>
          <w:tcW w:w="2624" w:type="dxa"/>
          <w:vMerge/>
          <w:shd w:val="clear" w:color="auto" w:fill="auto"/>
        </w:tcPr>
        <w:p w:rsidR="002B1A53" w:rsidRDefault="002B1A53" w:rsidP="00717927"/>
      </w:tc>
      <w:tc>
        <w:tcPr>
          <w:tcW w:w="4962" w:type="dxa"/>
          <w:shd w:val="clear" w:color="auto" w:fill="auto"/>
          <w:vAlign w:val="bottom"/>
        </w:tcPr>
        <w:p w:rsidR="00720D5B" w:rsidRDefault="002B1A53" w:rsidP="00717927">
          <w:pPr>
            <w:spacing w:after="0" w:line="240" w:lineRule="auto"/>
            <w:jc w:val="center"/>
            <w:rPr>
              <w:rFonts w:ascii="Californian FB" w:hAnsi="Californian FB"/>
              <w:b/>
              <w:color w:val="808080"/>
              <w:sz w:val="28"/>
              <w:szCs w:val="50"/>
            </w:rPr>
          </w:pPr>
          <w:r w:rsidRPr="007B56A4">
            <w:rPr>
              <w:rFonts w:ascii="Californian FB" w:hAnsi="Californian FB"/>
              <w:b/>
              <w:color w:val="808080"/>
              <w:sz w:val="28"/>
              <w:szCs w:val="50"/>
            </w:rPr>
            <w:t xml:space="preserve">a.s. </w:t>
          </w:r>
        </w:p>
        <w:p w:rsidR="002B1A53" w:rsidRPr="007B56A4" w:rsidRDefault="002B1A53" w:rsidP="00717927">
          <w:pPr>
            <w:spacing w:after="0" w:line="240" w:lineRule="auto"/>
            <w:jc w:val="center"/>
            <w:rPr>
              <w:rFonts w:ascii="Californian FB" w:hAnsi="Californian FB"/>
              <w:b/>
              <w:color w:val="808080"/>
              <w:sz w:val="40"/>
              <w:szCs w:val="50"/>
            </w:rPr>
          </w:pPr>
          <w:r w:rsidRPr="007B56A4">
            <w:rPr>
              <w:rFonts w:ascii="Californian FB" w:hAnsi="Californian FB"/>
              <w:b/>
              <w:color w:val="808080"/>
              <w:sz w:val="28"/>
              <w:szCs w:val="50"/>
            </w:rPr>
            <w:t>2018-2019</w:t>
          </w:r>
        </w:p>
      </w:tc>
      <w:tc>
        <w:tcPr>
          <w:tcW w:w="2763" w:type="dxa"/>
          <w:vMerge/>
          <w:shd w:val="clear" w:color="auto" w:fill="auto"/>
        </w:tcPr>
        <w:p w:rsidR="002B1A53" w:rsidRDefault="002B1A53" w:rsidP="00717927"/>
      </w:tc>
    </w:tr>
    <w:tr w:rsidR="002B1A53" w:rsidTr="003E4F15">
      <w:trPr>
        <w:trHeight w:val="328"/>
        <w:jc w:val="center"/>
      </w:trPr>
      <w:tc>
        <w:tcPr>
          <w:tcW w:w="2624" w:type="dxa"/>
          <w:vMerge/>
          <w:shd w:val="clear" w:color="auto" w:fill="auto"/>
        </w:tcPr>
        <w:p w:rsidR="002B1A53" w:rsidRDefault="002B1A53" w:rsidP="00717927"/>
      </w:tc>
      <w:tc>
        <w:tcPr>
          <w:tcW w:w="4962" w:type="dxa"/>
          <w:shd w:val="clear" w:color="auto" w:fill="auto"/>
        </w:tcPr>
        <w:p w:rsidR="002B1A53" w:rsidRPr="007B56A4" w:rsidRDefault="002B1A53" w:rsidP="00717927">
          <w:pPr>
            <w:spacing w:after="0" w:line="240" w:lineRule="auto"/>
            <w:jc w:val="center"/>
            <w:rPr>
              <w:rFonts w:ascii="Californian FB" w:hAnsi="Californian FB"/>
              <w:sz w:val="20"/>
            </w:rPr>
          </w:pPr>
        </w:p>
      </w:tc>
      <w:tc>
        <w:tcPr>
          <w:tcW w:w="2763" w:type="dxa"/>
          <w:vMerge/>
          <w:shd w:val="clear" w:color="auto" w:fill="auto"/>
        </w:tcPr>
        <w:p w:rsidR="002B1A53" w:rsidRDefault="002B1A53" w:rsidP="00717927"/>
      </w:tc>
    </w:tr>
    <w:tr w:rsidR="002B1A53" w:rsidRPr="000D65E7" w:rsidTr="003E4F15">
      <w:trPr>
        <w:jc w:val="center"/>
      </w:trPr>
      <w:tc>
        <w:tcPr>
          <w:tcW w:w="10349" w:type="dxa"/>
          <w:gridSpan w:val="3"/>
          <w:shd w:val="clear" w:color="auto" w:fill="auto"/>
          <w:vAlign w:val="center"/>
        </w:tcPr>
        <w:p w:rsidR="002B1A53" w:rsidRPr="000D65E7" w:rsidRDefault="002B1A53" w:rsidP="00717927">
          <w:pPr>
            <w:spacing w:after="0" w:line="240" w:lineRule="auto"/>
            <w:jc w:val="center"/>
            <w:rPr>
              <w:sz w:val="2"/>
            </w:rPr>
          </w:pPr>
        </w:p>
      </w:tc>
    </w:tr>
  </w:tbl>
  <w:p w:rsidR="002B1A53" w:rsidRDefault="002B1A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DE7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E"/>
    <w:multiLevelType w:val="hybridMultilevel"/>
    <w:tmpl w:val="0DED7262"/>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D8B19CC"/>
    <w:multiLevelType w:val="hybridMultilevel"/>
    <w:tmpl w:val="A69891DE"/>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55F73F14"/>
    <w:multiLevelType w:val="hybridMultilevel"/>
    <w:tmpl w:val="59241E26"/>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52"/>
    <w:rsid w:val="00024F2E"/>
    <w:rsid w:val="000D0411"/>
    <w:rsid w:val="000D65E7"/>
    <w:rsid w:val="001415F1"/>
    <w:rsid w:val="001E5489"/>
    <w:rsid w:val="00203695"/>
    <w:rsid w:val="002341EE"/>
    <w:rsid w:val="00245572"/>
    <w:rsid w:val="002609C8"/>
    <w:rsid w:val="00276920"/>
    <w:rsid w:val="00292437"/>
    <w:rsid w:val="00292D19"/>
    <w:rsid w:val="002B1A53"/>
    <w:rsid w:val="002B43FB"/>
    <w:rsid w:val="002C03AC"/>
    <w:rsid w:val="002D33E0"/>
    <w:rsid w:val="002F7290"/>
    <w:rsid w:val="00305239"/>
    <w:rsid w:val="003117C8"/>
    <w:rsid w:val="00322BE3"/>
    <w:rsid w:val="003E4F15"/>
    <w:rsid w:val="003F6616"/>
    <w:rsid w:val="00416134"/>
    <w:rsid w:val="004C3C66"/>
    <w:rsid w:val="005601F9"/>
    <w:rsid w:val="00586081"/>
    <w:rsid w:val="00593E52"/>
    <w:rsid w:val="005C3301"/>
    <w:rsid w:val="005E3AB4"/>
    <w:rsid w:val="00631285"/>
    <w:rsid w:val="00654EEF"/>
    <w:rsid w:val="00662929"/>
    <w:rsid w:val="006E4D85"/>
    <w:rsid w:val="00717927"/>
    <w:rsid w:val="00720D5B"/>
    <w:rsid w:val="0077311B"/>
    <w:rsid w:val="007B35E0"/>
    <w:rsid w:val="007B56A4"/>
    <w:rsid w:val="007E082A"/>
    <w:rsid w:val="007F30C9"/>
    <w:rsid w:val="00877BE8"/>
    <w:rsid w:val="008C23B9"/>
    <w:rsid w:val="008D7CBA"/>
    <w:rsid w:val="00904689"/>
    <w:rsid w:val="009338A3"/>
    <w:rsid w:val="009671E9"/>
    <w:rsid w:val="009675D8"/>
    <w:rsid w:val="009E2445"/>
    <w:rsid w:val="00A0089E"/>
    <w:rsid w:val="00A62B79"/>
    <w:rsid w:val="00AF3AE2"/>
    <w:rsid w:val="00B20800"/>
    <w:rsid w:val="00B36930"/>
    <w:rsid w:val="00B4610E"/>
    <w:rsid w:val="00C05034"/>
    <w:rsid w:val="00C21FB4"/>
    <w:rsid w:val="00D34530"/>
    <w:rsid w:val="00D411B2"/>
    <w:rsid w:val="00D63199"/>
    <w:rsid w:val="00DD65A7"/>
    <w:rsid w:val="00E5323D"/>
    <w:rsid w:val="00ED2F63"/>
    <w:rsid w:val="00F042DC"/>
    <w:rsid w:val="00F6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96E8D-D4BC-4B0F-9511-4F0D6CEE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9C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904689"/>
    <w:pPr>
      <w:spacing w:after="0" w:line="240" w:lineRule="auto"/>
      <w:ind w:firstLine="709"/>
      <w:jc w:val="center"/>
    </w:pPr>
    <w:rPr>
      <w:rFonts w:ascii="Comic Sans MS" w:eastAsia="Times New Roman" w:hAnsi="Comic Sans MS"/>
      <w:color w:val="0000FF"/>
      <w:sz w:val="40"/>
      <w:szCs w:val="20"/>
      <w:lang w:val="x-none" w:eastAsia="it-IT"/>
    </w:rPr>
  </w:style>
  <w:style w:type="character" w:customStyle="1" w:styleId="SottotitoloCarattere">
    <w:name w:val="Sottotitolo Carattere"/>
    <w:link w:val="Sottotitolo"/>
    <w:rsid w:val="00904689"/>
    <w:rPr>
      <w:rFonts w:ascii="Comic Sans MS" w:eastAsia="Times New Roman" w:hAnsi="Comic Sans MS"/>
      <w:color w:val="0000FF"/>
      <w:sz w:val="40"/>
      <w:lang w:eastAsia="it-IT"/>
    </w:rPr>
  </w:style>
  <w:style w:type="table" w:styleId="Grigliatabella">
    <w:name w:val="Table Grid"/>
    <w:basedOn w:val="Tabellanormale"/>
    <w:uiPriority w:val="59"/>
    <w:rsid w:val="009046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77311B"/>
    <w:pPr>
      <w:widowControl w:val="0"/>
      <w:spacing w:after="0" w:line="240" w:lineRule="auto"/>
    </w:pPr>
    <w:rPr>
      <w:rFonts w:ascii="Times New Roman" w:eastAsia="Times New Roman" w:hAnsi="Times New Roman"/>
      <w:sz w:val="24"/>
      <w:szCs w:val="24"/>
      <w:lang w:val="en-US" w:eastAsia="x-none"/>
    </w:rPr>
  </w:style>
  <w:style w:type="character" w:customStyle="1" w:styleId="CorpotestoCarattere">
    <w:name w:val="Corpo testo Carattere"/>
    <w:link w:val="Corpotesto"/>
    <w:uiPriority w:val="1"/>
    <w:rsid w:val="0077311B"/>
    <w:rPr>
      <w:rFonts w:ascii="Times New Roman" w:eastAsia="Times New Roman" w:hAnsi="Times New Roman"/>
      <w:sz w:val="24"/>
      <w:szCs w:val="24"/>
      <w:lang w:val="en-US"/>
    </w:rPr>
  </w:style>
  <w:style w:type="paragraph" w:styleId="Intestazione">
    <w:name w:val="header"/>
    <w:basedOn w:val="Normale"/>
    <w:link w:val="IntestazioneCarattere"/>
    <w:uiPriority w:val="99"/>
    <w:unhideWhenUsed/>
    <w:rsid w:val="004C3C66"/>
    <w:pPr>
      <w:tabs>
        <w:tab w:val="center" w:pos="4819"/>
        <w:tab w:val="right" w:pos="9638"/>
      </w:tabs>
    </w:pPr>
    <w:rPr>
      <w:lang w:val="x-none"/>
    </w:rPr>
  </w:style>
  <w:style w:type="character" w:customStyle="1" w:styleId="IntestazioneCarattere">
    <w:name w:val="Intestazione Carattere"/>
    <w:link w:val="Intestazione"/>
    <w:uiPriority w:val="99"/>
    <w:rsid w:val="004C3C66"/>
    <w:rPr>
      <w:sz w:val="22"/>
      <w:szCs w:val="22"/>
      <w:lang w:eastAsia="en-US"/>
    </w:rPr>
  </w:style>
  <w:style w:type="paragraph" w:styleId="Pidipagina">
    <w:name w:val="footer"/>
    <w:basedOn w:val="Normale"/>
    <w:link w:val="PidipaginaCarattere"/>
    <w:uiPriority w:val="99"/>
    <w:unhideWhenUsed/>
    <w:rsid w:val="004C3C66"/>
    <w:pPr>
      <w:tabs>
        <w:tab w:val="center" w:pos="4819"/>
        <w:tab w:val="right" w:pos="9638"/>
      </w:tabs>
    </w:pPr>
    <w:rPr>
      <w:lang w:val="x-none"/>
    </w:rPr>
  </w:style>
  <w:style w:type="character" w:customStyle="1" w:styleId="PidipaginaCarattere">
    <w:name w:val="Piè di pagina Carattere"/>
    <w:link w:val="Pidipagina"/>
    <w:uiPriority w:val="99"/>
    <w:rsid w:val="004C3C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Modelli%20di%20Office%20personalizzati\PCTO-Modello%20Convenzione%20Liceo%202018-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PCTO-Modello Convenzione Liceo 2018-2019.dotx</Template>
  <TotalTime>1</TotalTime>
  <Pages>5</Pages>
  <Words>1440</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Dino Dose</cp:lastModifiedBy>
  <cp:revision>1</cp:revision>
  <dcterms:created xsi:type="dcterms:W3CDTF">2019-05-27T14:39:00Z</dcterms:created>
  <dcterms:modified xsi:type="dcterms:W3CDTF">2019-05-27T14:40:00Z</dcterms:modified>
</cp:coreProperties>
</file>